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709" w:left="0" w:right="0"/>
        <w:jc w:val="center"/>
        <w:rPr>
          <w:rFonts w:ascii="Times New Roman" w:hAnsi="Times New Roman"/>
          <w:b w:val="0"/>
          <w:sz w:val="28"/>
        </w:rPr>
      </w:pPr>
    </w:p>
    <w:p w14:paraId="02000000">
      <w:pPr>
        <w:widowControl w:val="0"/>
        <w:spacing w:after="12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353535"/>
          <w:spacing w:val="0"/>
          <w:sz w:val="28"/>
        </w:rPr>
        <w:t>Прокуратура разъясняет о преступлениях в сфере информационных технологий.</w:t>
      </w:r>
    </w:p>
    <w:p w14:paraId="03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Преступления в сфере информационных технологий или киберпреступность – преступления, совершаемые в сфере и с помощью информационных технологий. Информационно-телекоммуникационные технологии преимущественно используются при совершении преступлений против собственности, а также в сфере незаконного оборота наркотических средств и психотропных веществ.</w:t>
      </w:r>
    </w:p>
    <w:p w14:paraId="04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Одним из наиболее распространенных преступлений, совершаемых с использованием Интернета, является мошенничество.</w:t>
      </w:r>
    </w:p>
    <w:p w14:paraId="05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Уязвимость внедряемых в финансово-кредитную сферу инновационных технологий и их активное применение на практике эксплуатируют мошенники, совершая посягательства на имущество граждан и организаций.</w:t>
      </w:r>
    </w:p>
    <w:p w14:paraId="06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Распространенный характер носят хищения, связанные с обманом доверчивых граждан. Злоумышленники, представляясь знакомыми, просят о перечислении электронным платежом денежных средств для разрешения сложившейся неблагоприятной жизненной ситуации (к примеру, в связи с ДТП). Нередко преступники представляются сотрудниками правоохранительных органов, а также службы безопасности банков.</w:t>
      </w:r>
    </w:p>
    <w:p w14:paraId="07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Нельзя сообщать по телефону конфиденциальную информацию (персональные данные, номера банковских карт, коды пароли), совершать покупки на непроверенных сайтах. Полученную информацию следует тщательно перепроверять.</w:t>
      </w:r>
    </w:p>
    <w:p w14:paraId="08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Хищения денежных средств граждан все чаще стали совершаться дистанционными способами, путем размещения в открытом доступе на сайтах в сети Интернет заведомо ложных предложений об услугах и продаже товаров, средства за приобретения которых перечисляются мошенникам.</w:t>
      </w:r>
    </w:p>
    <w:p w14:paraId="09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Так, федеральным законом от 23.04.2018 № 111-ФЗ «О внесении изменений в Уголовный кодекс Российской Федерации» усилено наказание за хищение денежных средств с банковского счета или электронных денежных средств до 6 лет лишения свободы. При этом уголовная ответственность наступает не только за совершение хищений с использованием банковских карт (их реквизитов и контрольной информации), но и иных электронных средств платежа («электронные кошельки», другие платежные сервисы).</w:t>
      </w:r>
    </w:p>
    <w:p w14:paraId="0A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В целях пресечения указанных видов преступлений от граждан требуется предельная внимательность при осуществлении банковских операций с использованием сети Интернет и мобильных телефонов.</w:t>
      </w:r>
    </w:p>
    <w:p w14:paraId="0B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53535"/>
          <w:spacing w:val="0"/>
          <w:sz w:val="28"/>
        </w:rPr>
        <w:t>За совершения таких деяний предусмотрена уголовная ответственность по ст. ст. 158, 159 УК РФ.</w:t>
      </w:r>
    </w:p>
    <w:sectPr>
      <w:pgSz w:h="16838" w:orient="portrait" w:w="11906"/>
      <w:pgMar w:bottom="1134" w:left="1304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2025-12-04T06:00:51Z</dcterms:created>
  <dcterms:modified xsi:type="dcterms:W3CDTF">2026-06-07T12:38:24Z</dcterms:modified>
</cp:coreProperties>
</file>